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Новосибирской области от 14.10.2013 N 436-п</w:t>
              <w:br/>
              <w:t xml:space="preserve">(ред. от 11.07.2023)</w:t>
              <w:br/>
              <w:t xml:space="preserve">"О Порядке применения критериев определения очередности проведения капитального ремонта общего имущества в многоквартирных домах, расположенных на территории Новосибирской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08.09.2023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НОВОСИБИРСКОЙ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октября 2013 г. N 436-п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ПРИМЕНЕНИЯ КРИТЕРИЕВ ОПРЕДЕЛЕНИЯ ОЧЕРЕДНОСТИ</w:t>
      </w:r>
    </w:p>
    <w:p>
      <w:pPr>
        <w:pStyle w:val="2"/>
        <w:jc w:val="center"/>
      </w:pPr>
      <w:r>
        <w:rPr>
          <w:sz w:val="20"/>
        </w:rPr>
        <w:t xml:space="preserve">ПРОВЕДЕНИЯ КАПИТАЛЬНОГО РЕМОНТА ОБЩЕГО ИМУЩЕСТВА</w:t>
      </w:r>
    </w:p>
    <w:p>
      <w:pPr>
        <w:pStyle w:val="2"/>
        <w:jc w:val="center"/>
      </w:pPr>
      <w:r>
        <w:rPr>
          <w:sz w:val="20"/>
        </w:rPr>
        <w:t xml:space="preserve">В МНОГОКВАРТИРНЫХ ДОМАХ, РАСПОЛОЖЕННЫХ</w:t>
      </w:r>
    </w:p>
    <w:p>
      <w:pPr>
        <w:pStyle w:val="2"/>
        <w:jc w:val="center"/>
      </w:pPr>
      <w:r>
        <w:rPr>
          <w:sz w:val="20"/>
        </w:rPr>
        <w:t xml:space="preserve">НА ТЕРРИТОРИИ НОВОСИБИРСКОЙ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19.12.2017 </w:t>
            </w:r>
            <w:hyperlink w:history="0" r:id="rId7" w:tooltip="Постановление Правительства Новосибирской области от 19.12.2017 N 454-п &quot;О внесении изменений в постановление Правительства Новосибирской области от 14.10.2013 N 436-п&quot; {КонсультантПлюс}">
              <w:r>
                <w:rPr>
                  <w:sz w:val="20"/>
                  <w:color w:val="0000ff"/>
                </w:rPr>
                <w:t xml:space="preserve">N 454-п</w:t>
              </w:r>
            </w:hyperlink>
            <w:r>
              <w:rPr>
                <w:sz w:val="20"/>
                <w:color w:val="392c69"/>
              </w:rPr>
              <w:t xml:space="preserve">, от 11.07.2023 </w:t>
            </w:r>
            <w:hyperlink w:history="0" r:id="rId8" w:tooltip="Постановление Правительства Новосибирской области от 11.07.2023 N 301-п &quot;О внесении изменений в постановление Правительства Новосибирской области от 14.10.2013 N 436-п&quot; {КонсультантПлюс}">
              <w:r>
                <w:rPr>
                  <w:sz w:val="20"/>
                  <w:color w:val="0000ff"/>
                </w:rPr>
                <w:t xml:space="preserve">N 301-п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формирования региональной программы капитального ремонта общего имущества в многоквартирных домах, в соответствии с Жилищным </w:t>
      </w:r>
      <w:hyperlink w:history="0" r:id="rId9" w:tooltip="&quot;Жилищный кодекс Российской Федерации&quot; от 29.12.2004 N 188-ФЗ (ред. от 04.08.2023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от 29.12.2004 N 188-ФЗ, </w:t>
      </w:r>
      <w:hyperlink w:history="0" r:id="rId10" w:tooltip="Закон Новосибирской области от 05.07.2013 N 360-ОЗ (ред. от 13.07.2023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05.07.2013 N 360-ОЗ "Об организации проведения капитального ремонта общего имущества в многоквартирных домах, расположенных на территории Новосибирской области" Правительство Новосибирской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 прилагаемый </w:t>
      </w: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применения критериев определения очередности проведения капитального ремонта общего имущества в многоквартирных домах, расположенных на территории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постановления возложить на заместителя Губернатора Новосибирской области Семку С.Н.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Новосибирской области от 19.12.2017 </w:t>
      </w:r>
      <w:hyperlink w:history="0" r:id="rId11" w:tooltip="Постановление Правительства Новосибирской области от 19.12.2017 N 454-п &quot;О внесении изменений в постановление Правительства Новосибирской области от 14.10.2013 N 436-п&quot; {КонсультантПлюс}">
        <w:r>
          <w:rPr>
            <w:sz w:val="20"/>
            <w:color w:val="0000ff"/>
          </w:rPr>
          <w:t xml:space="preserve">N 454-п</w:t>
        </w:r>
      </w:hyperlink>
      <w:r>
        <w:rPr>
          <w:sz w:val="20"/>
        </w:rPr>
        <w:t xml:space="preserve">, от 11.07.2023 </w:t>
      </w:r>
      <w:hyperlink w:history="0" r:id="rId12" w:tooltip="Постановление Правительства Новосибирской области от 11.07.2023 N 301-п &quot;О внесении изменений в постановление Правительства Новосибирской области от 14.10.2013 N 436-п&quot; {КонсультантПлюс}">
        <w:r>
          <w:rPr>
            <w:sz w:val="20"/>
            <w:color w:val="0000ff"/>
          </w:rPr>
          <w:t xml:space="preserve">N 301-п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В.А.ЮРЧЕНКО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14.10.2013 N 436-п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ПРИМЕНЕНИЯ КРИТЕРИЕВ ОПРЕДЕЛЕНИЯ ОЧЕРЕДНОСТИ ПРОВЕДЕНИЯ</w:t>
      </w:r>
    </w:p>
    <w:p>
      <w:pPr>
        <w:pStyle w:val="2"/>
        <w:jc w:val="center"/>
      </w:pPr>
      <w:r>
        <w:rPr>
          <w:sz w:val="20"/>
        </w:rPr>
        <w:t xml:space="preserve">КАПИТАЛЬНОГО РЕМОНТА ОБЩЕГО ИМУЩЕСТВА В МНОГОКВАРТИРНЫХ</w:t>
      </w:r>
    </w:p>
    <w:p>
      <w:pPr>
        <w:pStyle w:val="2"/>
        <w:jc w:val="center"/>
      </w:pPr>
      <w:r>
        <w:rPr>
          <w:sz w:val="20"/>
        </w:rPr>
        <w:t xml:space="preserve">ДОМАХ, РАСПОЛОЖЕННЫХ НА ТЕРРИТОРИИ НОВОСИБИРСКОЙ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19.12.2017 </w:t>
            </w:r>
            <w:hyperlink w:history="0" r:id="rId13" w:tooltip="Постановление Правительства Новосибирской области от 19.12.2017 N 454-п &quot;О внесении изменений в постановление Правительства Новосибирской области от 14.10.2013 N 436-п&quot; {КонсультантПлюс}">
              <w:r>
                <w:rPr>
                  <w:sz w:val="20"/>
                  <w:color w:val="0000ff"/>
                </w:rPr>
                <w:t xml:space="preserve">N 454-п</w:t>
              </w:r>
            </w:hyperlink>
            <w:r>
              <w:rPr>
                <w:sz w:val="20"/>
                <w:color w:val="392c69"/>
              </w:rPr>
              <w:t xml:space="preserve">, от 11.07.2023 </w:t>
            </w:r>
            <w:hyperlink w:history="0" r:id="rId14" w:tooltip="Постановление Правительства Новосибирской области от 11.07.2023 N 301-п &quot;О внесении изменений в постановление Правительства Новосибирской области от 14.10.2013 N 436-п&quot; {КонсультантПлюс}">
              <w:r>
                <w:rPr>
                  <w:sz w:val="20"/>
                  <w:color w:val="0000ff"/>
                </w:rPr>
                <w:t xml:space="preserve">N 301-п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регламентирует применение критериев для определения очередности проведения капитального ремонта общего имущества в многоквартирных домах, расположенных на территории Новосибирской области, в целях формирования региональной программы капитального ремонта общего имущества в многоквартирных домах областным исполнительным органом государственной власти Новосибирской области, осуществляющим государственное управление и нормативное правовое регулирование в сфере жилищно-коммунального хозяйства и энергетики Новосибирской области (далее - региональная программа).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Новосибирской области от 19.12.2017 N 454-п &quot;О внесении изменений в постановление Правительства Новосибирской области от 14.10.2013 N 43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19.12.2017 N 454-п)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настоящего Порядка распространяется на все многоквартирные дома, расположенные на территории Новосибирской области, подлежащие включению в региональную программу в соответствии с требованиями </w:t>
      </w:r>
      <w:hyperlink w:history="0" r:id="rId16" w:tooltip="Закон Новосибирской области от 05.07.2013 N 360-ОЗ (ред. от 13.07.2023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пункта 2 статьи 10</w:t>
        </w:r>
      </w:hyperlink>
      <w:r>
        <w:rPr>
          <w:sz w:val="20"/>
        </w:rPr>
        <w:t xml:space="preserve"> Закона Новосибирской области от 05.07.2013 N 360-ОЗ "Об организации проведения капитального ремонта общего имущества в многоквартирных домах, расположенных на территории Новосибирской области" (далее - Закон Новосибирской области).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7" w:tooltip="Постановление Правительства Новосибирской области от 19.12.2017 N 454-п &quot;О внесении изменений в постановление Правительства Новосибирской области от 14.10.2013 N 43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19.12.2017 N 454-п)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Очередность проведения капитального ремонта общего имущества в многоквартирных домах (далее - очередность проведения капитального ремонта) определяется в региональной программе исходя из критериев, установленных </w:t>
      </w:r>
      <w:hyperlink w:history="0" r:id="rId18" w:tooltip="Закон Новосибирской области от 05.07.2013 N 360-ОЗ (ред. от 13.07.2023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Закона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Новосибирской области от 19.12.2017 N 454-п &quot;О внесении изменений в постановление Правительства Новосибирской области от 14.10.2013 N 43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19.12.2017 N 454-п)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Очередность проведения капитального ремонта общего имущества в многоквартирном доме, включенном в региональную программу, определяется по каждому виду услуг и (или) работ по капитальному ремонту общего имущества в многоквартирном доме, установленных </w:t>
      </w:r>
      <w:hyperlink w:history="0" r:id="rId20" w:tooltip="&quot;Жилищный кодекс Российской Федерации&quot; от 29.12.2004 N 188-ФЗ (ред. от 04.08.2023) ------------ Недействующая редакция {КонсультантПлюс}">
        <w:r>
          <w:rPr>
            <w:sz w:val="20"/>
            <w:color w:val="0000ff"/>
          </w:rPr>
          <w:t xml:space="preserve">частью 1 статьи 166</w:t>
        </w:r>
      </w:hyperlink>
      <w:r>
        <w:rPr>
          <w:sz w:val="20"/>
        </w:rPr>
        <w:t xml:space="preserve"> Жилищного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определении очередности проведения капитального ремонта критерии, установленные </w:t>
      </w:r>
      <w:hyperlink w:history="0" r:id="rId21" w:tooltip="Закон Новосибирской области от 05.07.2013 N 360-ОЗ (ред. от 13.07.2023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r:id="rId22" w:tooltip="Закон Новосибирской области от 05.07.2013 N 360-ОЗ (ред. от 13.07.2023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3 статьи 11</w:t>
        </w:r>
      </w:hyperlink>
      <w:r>
        <w:rPr>
          <w:sz w:val="20"/>
        </w:rPr>
        <w:t xml:space="preserve"> Закона Новосибирской области, применяются путем определения значения общего ранга дома - интегрального показателя физического износа многоквартирного дома и его отдельных конструктивных элементов, оборудования, инженерных систем (далее - конструктивные элементы) и продолжительности эксплуатации многоквартирного дома после ввода в эксплуатацию или последнего капитального ремонта его отдельных конструктивных элементов.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общего ранга многоквартирного дома (R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7"/>
        </w:rPr>
        <w:drawing>
          <wp:inline distT="0" distB="0" distL="0" distR="0">
            <wp:extent cx="876300" cy="4800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</w:t>
      </w:r>
      <w:r>
        <w:rPr>
          <w:sz w:val="20"/>
          <w:vertAlign w:val="subscript"/>
        </w:rPr>
        <w:t xml:space="preserve">ij</w:t>
      </w:r>
      <w:r>
        <w:rPr>
          <w:sz w:val="20"/>
        </w:rPr>
        <w:t xml:space="preserve"> - частный ранг по каждому конструктивному элементу в i-м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конструктивных элементов в i-м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Частный ранг по каждому конструктивному элементу в многоквартирном доме (R</w:t>
      </w:r>
      <w:r>
        <w:rPr>
          <w:sz w:val="20"/>
          <w:vertAlign w:val="subscript"/>
        </w:rPr>
        <w:t xml:space="preserve">ij</w:t>
      </w:r>
      <w:r>
        <w:rPr>
          <w:sz w:val="20"/>
        </w:rPr>
        <w:t xml:space="preserve">)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1"/>
        </w:rPr>
        <w:drawing>
          <wp:inline distT="0" distB="0" distL="0" distR="0">
            <wp:extent cx="876300" cy="4038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</w:t>
      </w:r>
      <w:r>
        <w:rPr>
          <w:sz w:val="20"/>
          <w:vertAlign w:val="subscript"/>
        </w:rPr>
        <w:t xml:space="preserve">ij</w:t>
      </w:r>
      <w:r>
        <w:rPr>
          <w:sz w:val="20"/>
        </w:rPr>
        <w:t xml:space="preserve"> - износ j-го конструктивного элемента в i-м многоквартирном доме, 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</w:t>
      </w:r>
      <w:r>
        <w:rPr>
          <w:sz w:val="20"/>
          <w:vertAlign w:val="subscript"/>
        </w:rPr>
        <w:t xml:space="preserve">ij</w:t>
      </w:r>
      <w:r>
        <w:rPr>
          <w:sz w:val="20"/>
        </w:rPr>
        <w:t xml:space="preserve"> - коэффициент срока службы j-го конструктивного элемента в i-м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срока службы конструктивного элемента в многоквартирном доме (k</w:t>
      </w:r>
      <w:r>
        <w:rPr>
          <w:sz w:val="20"/>
          <w:vertAlign w:val="subscript"/>
        </w:rPr>
        <w:t xml:space="preserve">ij</w:t>
      </w:r>
      <w:r>
        <w:rPr>
          <w:sz w:val="20"/>
        </w:rPr>
        <w:t xml:space="preserve">)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7"/>
        </w:rPr>
        <w:drawing>
          <wp:inline distT="0" distB="0" distL="0" distR="0">
            <wp:extent cx="632460" cy="4800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position w:val="-9"/>
        </w:rPr>
        <w:drawing>
          <wp:inline distT="0" distB="0" distL="0" distR="0">
            <wp:extent cx="28956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фактический срок службы j-го конструктивного элемента в i-м многоквартирном доме, лет;</w:t>
      </w:r>
    </w:p>
    <w:p>
      <w:pPr>
        <w:pStyle w:val="0"/>
        <w:spacing w:before="200" w:line-rule="auto"/>
        <w:ind w:firstLine="540"/>
        <w:jc w:val="both"/>
      </w:pPr>
      <w:r>
        <w:rPr>
          <w:position w:val="-9"/>
        </w:rPr>
        <w:drawing>
          <wp:inline distT="0" distB="0" distL="0" distR="0">
            <wp:extent cx="28194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расчетный срок службы j-го конструктивного элемента в i-м многоквартирном доме,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Расчетные сроки службы конструктивных элементов определены в соответствии с </w:t>
      </w:r>
      <w:hyperlink w:history="0" r:id="rId28" w:tooltip="&quot;СП 255.1325800.2016. Свод правил. Здания и сооружения. Правила эксплуатации. Основные положения&quot; (утв. и введен в действие Приказом Минстроя России от 24.08.2016 N 590/пр) (ред. от 19.05.2023) {КонсультантПлюс}">
        <w:r>
          <w:rPr>
            <w:sz w:val="20"/>
            <w:color w:val="0000ff"/>
          </w:rPr>
          <w:t xml:space="preserve">пунктом 5.8</w:t>
        </w:r>
      </w:hyperlink>
      <w:r>
        <w:rPr>
          <w:sz w:val="20"/>
        </w:rPr>
        <w:t xml:space="preserve"> Свода правил 255.1325800.2016 "Здания и сооружения. Правила эксплуатации. Основные положения", утвержденного приказом Министерства строительства и жилищно-коммунального хозяйства Российской Федерации от 24.08.2016 N 590/пр, и составляют: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0"/>
        <w:gridCol w:w="1701"/>
      </w:tblGrid>
      <w:tr>
        <w:tc>
          <w:tcPr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конструктивного элемента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Расчетный срок службы, лет</w:t>
            </w:r>
          </w:p>
        </w:tc>
      </w:tr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Внутридомовая инженерная система электроснабжения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Внутридомовая инженерная система теплоснабжения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Внутридомовая инженерная система холодного водоснабжения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Внутридомовая инженерная система горячего водоснабжения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Внутридомовая инженерная система газоснабжения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Внутридомовая инженерная система водоотведения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Подвальные помещения, относящиеся к общему имуществу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Фасад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Фундамент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Крыша железобетонная плоская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Крыша стропильная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Лифтовое оборудование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Расчетные сроки службы конструктивных элементов определялись исходя из средних значений минимальной продолжительности эффективной эксплуатации элементов зданий и объектов, изложенных в </w:t>
      </w:r>
      <w:hyperlink w:history="0" r:id="rId29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&quot; (вместе с &quot;ВСН 58-88 (р). Ведомственные строительные нормы.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&quot;) {КонсультантПлюс}">
        <w:r>
          <w:rPr>
            <w:sz w:val="20"/>
            <w:color w:val="0000ff"/>
          </w:rPr>
          <w:t xml:space="preserve">приложении N 3</w:t>
        </w:r>
      </w:hyperlink>
      <w:r>
        <w:rPr>
          <w:sz w:val="20"/>
        </w:rPr>
        <w:t xml:space="preserve"> положения об организации и проведении реконструкции, ремонта и технического обслуживания зданий, объектов коммунального и социально-культурного назначения ВСН 58-88(р), утвержденных приказом Государственного комитета по архитектуре и градостроительству при Госстрое СССР от 23.11.1988 N 312.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эксплуатации лифтового оборудования определен </w:t>
      </w:r>
      <w:hyperlink w:history="0" r:id="rId30" w:tooltip="Решение Комиссии Таможенного союза от 18.10.2011 N 824 (ред. от 19.12.2019) &quot;О принятии технического регламента Таможенного союза &quot;Безопасность лифтов&quot; (вместе с &quot;ТР ТС 011/2011. Технический регламент Таможенного союза. Безопасность лифтов&quot;)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Комиссии Таможенного союза от 18.10.2011 N 824 "О принятии технического регламента Таможенного союза "Безопасность лифтов".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определения очередности проведения капитального ремонта общего имущества в многоквартирном доме многоквартирные дома ранжируются по полученному значению общего ранга многоквартирного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Многоквартирный дом, набравший наибольшее значение общего ранга, получает первый порядковый номер, далее порядковые номера распределяются по мере уменьшения значения общего ранга.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равном значении общего ранга многоквартирного дома приоритет присваивается многоквартирному дому, имеющему наибольшее значение физического износа многоквартирного дома, при равных значениях физического износа многоквартирного дома приоритет присваивается дому с наиболее ранним сроком ввода в эксплуатацию.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очередности проведения капитального ремонта конструктивных элементов в многоквартирном доме осуществляется на основе значений частных рангов. Конструктивный элемент, набравший наибольшее значение частного ранга, получает первый порядковый номер, далее порядковые номера распределяются по мере уменьшения значения частного ранга.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предупреждения возникновения угрозы сохранности общего имущества и имущества граждан в результате разновременного проведения капитального ремонта внутридомовых инженерных систем теплоснабжения, холодного водоснабжения, горячего водоснабжения, канализования и водоотведения и в соответствии с </w:t>
      </w:r>
      <w:hyperlink w:history="0" r:id="rId31" w:tooltip="Постановление Госстроя РФ от 27.09.2003 N 170 (с изм. от 22.06.2022) &quot;Об утверждении Правил и норм технической эксплуатации жилищного фонда&quot; (Зарегистрировано в Минюсте РФ 15.10.2003 N 5176) {КонсультантПлюс}">
        <w:r>
          <w:rPr>
            <w:sz w:val="20"/>
            <w:color w:val="0000ff"/>
          </w:rPr>
          <w:t xml:space="preserve">пунктом 2.4.2</w:t>
        </w:r>
      </w:hyperlink>
      <w:r>
        <w:rPr>
          <w:sz w:val="20"/>
        </w:rPr>
        <w:t xml:space="preserve"> Правил и норм технической эксплуатации жилищного фонда, утвержденных постановлением Государственного комитета Российской Федерации по строительству и жилищно-коммунальному комплексу от 27.09.2003 N 170, определение очередности проведения капитального ремонта этих внутридомовых инженерных систем осуществляется с учетом необходимости комплексного проведения их капитального ремонта.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32" w:tooltip="Постановление Правительства Новосибирской области от 19.12.2017 N 454-п &quot;О внесении изменений в постановление Правительства Новосибирской области от 14.10.2013 N 43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19.12.2017 N 454-п)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первоочередном порядке региональной программой капитального ремонта предусматривается проведение капитального ремонта общего имущества в многоквартирных домах: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региональной программы капитального ремонта;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которых установлена угроза безопасности жизни и здоровью граждан.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Новосибирской области от 11.07.2023 N 301-п &quot;О внесении изменений в постановление Правительства Новосибирской области от 14.10.2013 N 43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11.07.2023 N 301-п)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34" w:tooltip="Постановление Правительства Новосибирской области от 19.12.2017 N 454-п &quot;О внесении изменений в постановление Правительства Новосибирской области от 14.10.2013 N 43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19.12.2017 N 454-п)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14.10.2013 N 436-п</w:t>
            <w:br/>
            <w:t>(ред. от 11.07.2023)</w:t>
            <w:br/>
            <w:t>"О Порядке применения крите...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6F19F2B21B7EE526ED61A989050160CE51A1D3BA938CF092581552851FC18B7F5C00E1C908F6F62B2991BE8F44C43E417A3846AEDE692B112D7E9DDqBmBC" TargetMode = "External"/>
	<Relationship Id="rId8" Type="http://schemas.openxmlformats.org/officeDocument/2006/relationships/hyperlink" Target="consultantplus://offline/ref=C6F19F2B21B7EE526ED61A989050160CE51A1D3BA93EC905238B552851FC18B7F5C00E1C908F6F62B2991BE8F44C43E417A3846AEDE692B112D7E9DDqBmBC" TargetMode = "External"/>
	<Relationship Id="rId9" Type="http://schemas.openxmlformats.org/officeDocument/2006/relationships/hyperlink" Target="consultantplus://offline/ref=C6F19F2B21B7EE526ED61A8E833C4805E8144736AB3EC15B7ADC537F0EAC1EE2B5800849D3CA646AB6924FB9B5121AB55BE88963FBFA92BAq0mFC" TargetMode = "External"/>
	<Relationship Id="rId10" Type="http://schemas.openxmlformats.org/officeDocument/2006/relationships/hyperlink" Target="consultantplus://offline/ref=C6F19F2B21B7EE526ED61A989050160CE51A1D3BA93EC904238D552851FC18B7F5C00E1C908F6F62B2991BEAF34C43E417A3846AEDE692B112D7E9DDqBmBC" TargetMode = "External"/>
	<Relationship Id="rId11" Type="http://schemas.openxmlformats.org/officeDocument/2006/relationships/hyperlink" Target="consultantplus://offline/ref=C6F19F2B21B7EE526ED61A989050160CE51A1D3BA938CF092581552851FC18B7F5C00E1C908F6F62B2991BE8F74C43E417A3846AEDE692B112D7E9DDqBmBC" TargetMode = "External"/>
	<Relationship Id="rId12" Type="http://schemas.openxmlformats.org/officeDocument/2006/relationships/hyperlink" Target="consultantplus://offline/ref=C6F19F2B21B7EE526ED61A989050160CE51A1D3BA93EC905238B552851FC18B7F5C00E1C908F6F62B2991BE8F74C43E417A3846AEDE692B112D7E9DDqBmBC" TargetMode = "External"/>
	<Relationship Id="rId13" Type="http://schemas.openxmlformats.org/officeDocument/2006/relationships/hyperlink" Target="consultantplus://offline/ref=C6F19F2B21B7EE526ED61A989050160CE51A1D3BA938CF092581552851FC18B7F5C00E1C908F6F62B2991BE8F64C43E417A3846AEDE692B112D7E9DDqBmBC" TargetMode = "External"/>
	<Relationship Id="rId14" Type="http://schemas.openxmlformats.org/officeDocument/2006/relationships/hyperlink" Target="consultantplus://offline/ref=C6F19F2B21B7EE526ED61A989050160CE51A1D3BA93EC905238B552851FC18B7F5C00E1C908F6F62B2991BE8F64C43E417A3846AEDE692B112D7E9DDqBmBC" TargetMode = "External"/>
	<Relationship Id="rId15" Type="http://schemas.openxmlformats.org/officeDocument/2006/relationships/hyperlink" Target="consultantplus://offline/ref=C6F19F2B21B7EE526ED61A989050160CE51A1D3BA938CF092581552851FC18B7F5C00E1C908F6F62B2991BE8F94C43E417A3846AEDE692B112D7E9DDqBmBC" TargetMode = "External"/>
	<Relationship Id="rId16" Type="http://schemas.openxmlformats.org/officeDocument/2006/relationships/hyperlink" Target="consultantplus://offline/ref=C6F19F2B21B7EE526ED61A989050160CE51A1D3BA93EC904238D552851FC18B7F5C00E1C908F6F62B29919EBF74C43E417A3846AEDE692B112D7E9DDqBmBC" TargetMode = "External"/>
	<Relationship Id="rId17" Type="http://schemas.openxmlformats.org/officeDocument/2006/relationships/hyperlink" Target="consultantplus://offline/ref=C6F19F2B21B7EE526ED61A989050160CE51A1D3BA938CF092581552851FC18B7F5C00E1C908F6F62B2991BE8F84C43E417A3846AEDE692B112D7E9DDqBmBC" TargetMode = "External"/>
	<Relationship Id="rId18" Type="http://schemas.openxmlformats.org/officeDocument/2006/relationships/hyperlink" Target="consultantplus://offline/ref=C6F19F2B21B7EE526ED61A989050160CE51A1D3BA93EC904238D552851FC18B7F5C00E1C908F6F62B2991BE1F44C43E417A3846AEDE692B112D7E9DDqBmBC" TargetMode = "External"/>
	<Relationship Id="rId19" Type="http://schemas.openxmlformats.org/officeDocument/2006/relationships/hyperlink" Target="consultantplus://offline/ref=C6F19F2B21B7EE526ED61A989050160CE51A1D3BA938CF092581552851FC18B7F5C00E1C908F6F62B2991BE9F04C43E417A3846AEDE692B112D7E9DDqBmBC" TargetMode = "External"/>
	<Relationship Id="rId20" Type="http://schemas.openxmlformats.org/officeDocument/2006/relationships/hyperlink" Target="consultantplus://offline/ref=C6F19F2B21B7EE526ED61A8E833C4805E8144736AB3EC15B7ADC537F0EAC1EE2B5800849D3CA6062B2924FB9B5121AB55BE88963FBFA92BAq0mFC" TargetMode = "External"/>
	<Relationship Id="rId21" Type="http://schemas.openxmlformats.org/officeDocument/2006/relationships/hyperlink" Target="consultantplus://offline/ref=C6F19F2B21B7EE526ED61A989050160CE51A1D3BA93EC904238D552851FC18B7F5C00E1C908F6F62B29919ECF14C43E417A3846AEDE692B112D7E9DDqBmBC" TargetMode = "External"/>
	<Relationship Id="rId22" Type="http://schemas.openxmlformats.org/officeDocument/2006/relationships/hyperlink" Target="consultantplus://offline/ref=C6F19F2B21B7EE526ED61A989050160CE51A1D3BA93EC904238D552851FC18B7F5C00E1C908F6F62B29919ECF04C43E417A3846AEDE692B112D7E9DDqBmBC" TargetMode = "External"/>
	<Relationship Id="rId23" Type="http://schemas.openxmlformats.org/officeDocument/2006/relationships/image" Target="media/image2.wmf"/>
	<Relationship Id="rId24" Type="http://schemas.openxmlformats.org/officeDocument/2006/relationships/image" Target="media/image3.wmf"/>
	<Relationship Id="rId25" Type="http://schemas.openxmlformats.org/officeDocument/2006/relationships/image" Target="media/image4.wmf"/>
	<Relationship Id="rId26" Type="http://schemas.openxmlformats.org/officeDocument/2006/relationships/image" Target="media/image5.wmf"/>
	<Relationship Id="rId27" Type="http://schemas.openxmlformats.org/officeDocument/2006/relationships/image" Target="media/image6.wmf"/>
	<Relationship Id="rId28" Type="http://schemas.openxmlformats.org/officeDocument/2006/relationships/hyperlink" Target="consultantplus://offline/ref=C6F19F2B21B7EE526ED61B80833C4805EF114635A0339C5172855F7D09A341F5B2C90448D3CD646AB9CD4AACA44A17BD4DF68074E7F890qBmBC" TargetMode = "External"/>
	<Relationship Id="rId29" Type="http://schemas.openxmlformats.org/officeDocument/2006/relationships/hyperlink" Target="consultantplus://offline/ref=C6F19F2B21B7EE526ED61A8E833C4805E4144535AA339C5172855F7D09A341F5B2C90448D3C96064B9CD4AACA44A17BD4DF68074E7F890qBmBC" TargetMode = "External"/>
	<Relationship Id="rId30" Type="http://schemas.openxmlformats.org/officeDocument/2006/relationships/hyperlink" Target="consultantplus://offline/ref=C6F19F2B21B7EE526ED61A8E833C4805EF154235A939C15B7ADC537F0EAC1EE2A7805045D3C37C63BB8719E8F3q4m4C" TargetMode = "External"/>
	<Relationship Id="rId31" Type="http://schemas.openxmlformats.org/officeDocument/2006/relationships/hyperlink" Target="consultantplus://offline/ref=C6F19F2B21B7EE526ED61A8E833C4805E8154431AA339C5172855F7D09A341F5B2C90448D3CA6663B9CD4AACA44A17BD4DF68074E7F890qBmBC" TargetMode = "External"/>
	<Relationship Id="rId32" Type="http://schemas.openxmlformats.org/officeDocument/2006/relationships/hyperlink" Target="consultantplus://offline/ref=C6F19F2B21B7EE526ED61A989050160CE51A1D3BA938CF092581552851FC18B7F5C00E1C908F6F62B2991BE9F34C43E417A3846AEDE692B112D7E9DDqBmBC" TargetMode = "External"/>
	<Relationship Id="rId33" Type="http://schemas.openxmlformats.org/officeDocument/2006/relationships/hyperlink" Target="consultantplus://offline/ref=C6F19F2B21B7EE526ED61A989050160CE51A1D3BA93EC905238B552851FC18B7F5C00E1C908F6F62B2991BE8F64C43E417A3846AEDE692B112D7E9DDqBmBC" TargetMode = "External"/>
	<Relationship Id="rId34" Type="http://schemas.openxmlformats.org/officeDocument/2006/relationships/hyperlink" Target="consultantplus://offline/ref=C6F19F2B21B7EE526ED61A989050160CE51A1D3BA938CF092581552851FC18B7F5C00E1C908F6F62B2991BEEF24C43E417A3846AEDE692B112D7E9DDqBmBC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Новосибирской области от 14.10.2013 N 436-п
(ред. от 11.07.2023)
"О Порядке применения критериев определения очередности проведения капитального ремонта общего имущества в многоквартирных домах, расположенных на территории Новосибирской области"</dc:title>
  <dcterms:created xsi:type="dcterms:W3CDTF">2023-09-08T02:38:42Z</dcterms:created>
</cp:coreProperties>
</file>